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6D6" w:rsidRDefault="00FC46D6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B3658B">
        <w:rPr>
          <w:rFonts w:ascii="Times New Roman" w:hAnsi="Times New Roman" w:cs="Times New Roman"/>
          <w:sz w:val="28"/>
          <w:szCs w:val="28"/>
          <w:shd w:val="clear" w:color="auto" w:fill="FFFFFF"/>
        </w:rPr>
        <w:t>Годы Великой Отечественной войны стали временем серьезных испытаний и для библиотек.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Многие здания оказывались брошенными среди развалин, погибая от огня и воды. В СССР было уничтожено 43 тысячи библиотек и больше 100 миллионов книг. Библиотекарей тогда называли «бойцами культурного фронта», они собирали и спасали все, что в силах были сберечь. Они шли в народ «с громкими читками» книг и газет. С книжками-самоделками из газетных вырезок стихов и самых ярких статей. Шли в семьи ушедших на фронт солдат, в госпитали, в рабочие общежития.</w:t>
      </w:r>
    </w:p>
    <w:p w:rsidR="00FC46D6" w:rsidRDefault="00FC46D6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5940425" cy="3920681"/>
            <wp:effectExtent l="19050" t="0" r="3175" b="0"/>
            <wp:docPr id="31" name="Рисунок 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0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D13" w:rsidRDefault="00EC549A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Во время Великой Отечественной войны у библиотек были особые функции - укреплять связь фронта и тыла, информировать и подбадривать народ, сохранять и, несмотря на войну, нести в массы культуру и мир.</w:t>
      </w:r>
    </w:p>
    <w:p w:rsidR="00EC549A" w:rsidRPr="00EC549A" w:rsidRDefault="00EC549A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57775" cy="3211687"/>
            <wp:effectExtent l="19050" t="0" r="9525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211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  <w:r>
        <w:rPr>
          <w:rFonts w:ascii="inherit" w:hAnsi="inherit" w:cs="Arial"/>
          <w:b/>
          <w:bCs/>
          <w:color w:val="000000"/>
          <w:sz w:val="26"/>
          <w:szCs w:val="26"/>
        </w:rPr>
        <w:t>Между фронтом и тылом</w:t>
      </w: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021DF0" w:rsidRPr="00021DF0" w:rsidRDefault="00EC549A" w:rsidP="00021DF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1DF0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2335530</wp:posOffset>
            </wp:positionV>
            <wp:extent cx="4219575" cy="2922270"/>
            <wp:effectExtent l="19050" t="0" r="9525" b="0"/>
            <wp:wrapSquare wrapText="bothSides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92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21DF0">
        <w:rPr>
          <w:rFonts w:ascii="Times New Roman" w:hAnsi="Times New Roman" w:cs="Times New Roman"/>
          <w:color w:val="000000"/>
          <w:sz w:val="28"/>
          <w:szCs w:val="28"/>
        </w:rPr>
        <w:t xml:space="preserve">Без прошлого нет будущего, но сегодня мало кто помнит, насколько непростым было прошлое такой, на первый взгляд, далекой от передовой отрасли, как библиотеки. </w:t>
      </w:r>
      <w:r w:rsidR="00021DF0" w:rsidRPr="00021DF0">
        <w:rPr>
          <w:rFonts w:ascii="Times New Roman" w:hAnsi="Times New Roman" w:cs="Times New Roman"/>
          <w:sz w:val="28"/>
          <w:szCs w:val="28"/>
          <w:shd w:val="clear" w:color="auto" w:fill="FFFFFF"/>
        </w:rPr>
        <w:t>Многие здания оказывались брошенными среди развалин, погибая от огня и воды. В СССР было уничтожено 43 тысячи библиотек и больше 100 миллионов книг. Библиотекарей тогда называли «бойцами культурного фронта», они собирали и спасали все, что в силах были сберечь. Они шли в народ «с громкими читками» книг и газет. Шли в семьи ушедших на фронт солдат, в госпитали, в рабочие общежития.</w:t>
      </w:r>
    </w:p>
    <w:p w:rsidR="00021DF0" w:rsidRDefault="00021DF0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23 июня 1941 года пленум ЦК профсоюзов работников искусства опубликовал обращение ко всем творческим работникам, в котором определял сотрудников учреждений культуры как часть противостояния нацистскому вторжению. Коллективам библиотек, музеев, издательств предстояло </w:t>
      </w:r>
      <w:r>
        <w:rPr>
          <w:rFonts w:ascii="Arial" w:hAnsi="Arial" w:cs="Arial"/>
          <w:color w:val="000000"/>
          <w:sz w:val="26"/>
          <w:szCs w:val="26"/>
        </w:rPr>
        <w:lastRenderedPageBreak/>
        <w:t xml:space="preserve">наравне со СМИ вести работу по разъяснению простым гражданам причин войны, сути фашизма, регулярно освещать ход боевых действий и подвиги советского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народа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как на фронте, так и в тылу. Одними из первых к выполнению этих задач приступили библиотекари</w:t>
      </w:r>
      <w:r w:rsidR="00B3658B">
        <w:rPr>
          <w:rFonts w:ascii="Arial" w:hAnsi="Arial" w:cs="Arial"/>
          <w:color w:val="000000"/>
          <w:sz w:val="26"/>
          <w:szCs w:val="26"/>
        </w:rPr>
        <w:t>.</w:t>
      </w:r>
    </w:p>
    <w:p w:rsidR="00EC549A" w:rsidRPr="006F6165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color w:val="000000"/>
          <w:sz w:val="32"/>
          <w:szCs w:val="32"/>
        </w:rPr>
      </w:pPr>
      <w:r w:rsidRPr="006F6165">
        <w:rPr>
          <w:noProof/>
          <w:color w:val="000000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2205355</wp:posOffset>
            </wp:positionV>
            <wp:extent cx="5143500" cy="3781425"/>
            <wp:effectExtent l="19050" t="0" r="0" b="0"/>
            <wp:wrapSquare wrapText="bothSides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549A" w:rsidRPr="006F6165">
        <w:rPr>
          <w:color w:val="000000"/>
          <w:sz w:val="32"/>
          <w:szCs w:val="32"/>
        </w:rPr>
        <w:t xml:space="preserve">Согласно постановлению Государственного комитета обороны «О всеобщем обязательном обучении военному делу граждан СССР» и приказу </w:t>
      </w:r>
      <w:proofErr w:type="spellStart"/>
      <w:r w:rsidR="00EC549A" w:rsidRPr="006F6165">
        <w:rPr>
          <w:color w:val="000000"/>
          <w:sz w:val="32"/>
          <w:szCs w:val="32"/>
        </w:rPr>
        <w:t>Наркомпроса</w:t>
      </w:r>
      <w:proofErr w:type="spellEnd"/>
      <w:r w:rsidR="00EC549A" w:rsidRPr="006F6165">
        <w:rPr>
          <w:color w:val="000000"/>
          <w:sz w:val="32"/>
          <w:szCs w:val="32"/>
        </w:rPr>
        <w:t xml:space="preserve"> «О работе массовых библиотек в военное время», их деятельность также включала в себя распространение военной литературы и «укрепление связи фронта и тыла». В библиотеках по-прежнему выдавали книги, но вдобавок организовывали чтения, беседы, выставки, коллективные прослушивания радио и даже собирали конференции, где можно было обсудить прочитанное. Для поднятия духа сограждан помещения читален украшали плакатами, стендами с фото, иллюстрациями и агитационными лозунгами.</w:t>
      </w: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Библиотекам отводилась значительная роль и в привлечении на производство женщин и подростков вместо мужчин, которые ушли на фронт. Сотрудники разъясняли читателям, насколько важно сейчас осваивать новые специальности, чтобы укрепить тыл. Библиотекари особенно заботились о маленьких читателях, которых война лишила детства. Для них устраивали конкурсы, учебные занятия и уроки патриотизма.</w:t>
      </w:r>
    </w:p>
    <w:p w:rsidR="00EC549A" w:rsidRPr="006F6165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F6165">
        <w:rPr>
          <w:b/>
          <w:bCs/>
          <w:color w:val="000000"/>
          <w:sz w:val="32"/>
          <w:szCs w:val="32"/>
        </w:rPr>
        <w:t>Книги в каждый дом</w:t>
      </w:r>
    </w:p>
    <w:p w:rsidR="00EC549A" w:rsidRPr="006F6165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color w:val="000000"/>
          <w:sz w:val="32"/>
          <w:szCs w:val="32"/>
        </w:rPr>
      </w:pPr>
      <w:r w:rsidRPr="006F6165">
        <w:rPr>
          <w:color w:val="000000"/>
          <w:sz w:val="32"/>
          <w:szCs w:val="32"/>
        </w:rPr>
        <w:t>В деревнях и селах работали не только стационарные библиотеки - в отдаленные районы регулярно приезжали передвижные библиотеки, свой вклад вносили и небольшие избы-читальни. Здесь можно было взять книги, послушать лекции, узнать новости с фронта и даже посмотреть кино.</w:t>
      </w:r>
    </w:p>
    <w:p w:rsidR="00606F86" w:rsidRDefault="003F1E8C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noProof/>
          <w:color w:val="000000"/>
          <w:sz w:val="26"/>
          <w:szCs w:val="2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538480</wp:posOffset>
            </wp:positionV>
            <wp:extent cx="4991100" cy="3429000"/>
            <wp:effectExtent l="19050" t="0" r="0" b="0"/>
            <wp:wrapSquare wrapText="bothSides"/>
            <wp:docPr id="28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Газета «Коломенский рабочий» осенью 1941 года приводит комментарий заведующей избой-читальней Марии Исаевой: «Вечер. Как всегда, меня осаждает группа любителей живого слова. В передвижной библиотеке не хватает книг - так много в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Лукерьине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стало читателей. Чувствуется, что в дни Великой Отечественной войны читатели стали намного серьезнее и требовательнее. Нарасхват берут колхозные читатели книги о боевых </w:t>
      </w:r>
      <w:r>
        <w:rPr>
          <w:rFonts w:ascii="Arial" w:hAnsi="Arial" w:cs="Arial"/>
          <w:color w:val="000000"/>
          <w:sz w:val="26"/>
          <w:szCs w:val="26"/>
        </w:rPr>
        <w:lastRenderedPageBreak/>
        <w:t xml:space="preserve">эпизодах, о героях фронта. Особенно горячий интерес проявляют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лукерьинские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читатели к героическому прошлому русского народа. Собираясь в библиотеку, читатели делятся своими впечатлениями о прочитанных книгах. Часто такая беседа затягивается до позднего вечера».</w:t>
      </w:r>
    </w:p>
    <w:p w:rsidR="004619A2" w:rsidRPr="004619A2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4619A2">
        <w:rPr>
          <w:color w:val="000000"/>
          <w:sz w:val="32"/>
          <w:szCs w:val="32"/>
        </w:rPr>
        <w:t>При этом</w:t>
      </w:r>
      <w:r w:rsidRPr="004619A2">
        <w:rPr>
          <w:rStyle w:val="a4"/>
          <w:color w:val="000000"/>
          <w:sz w:val="32"/>
          <w:szCs w:val="32"/>
        </w:rPr>
        <w:t> </w:t>
      </w:r>
      <w:r w:rsidRPr="004619A2">
        <w:rPr>
          <w:color w:val="000000"/>
          <w:sz w:val="32"/>
          <w:szCs w:val="32"/>
        </w:rPr>
        <w:t xml:space="preserve">книга была не просто способом отвлечься от будней войны, часто она служила поддержкой для тех, кто оказался в госпитале вдали от дома. </w:t>
      </w:r>
      <w:r w:rsidR="004619A2" w:rsidRPr="004619A2">
        <w:rPr>
          <w:sz w:val="32"/>
          <w:szCs w:val="32"/>
        </w:rPr>
        <w:t>Библиотечная работа в госпиталях в годы Великой Отечественной войны помогала советским раненым бойцам и офицерам превозмогать физические страдания, расширяла их интеллектуальный кругозор, готовила к возвращению в мирную жизнь.</w:t>
      </w: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В протоколе заседания поселкового совета поселка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Индустриальный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(ныне улица Индустриальная в Петропавловске-Камчатском) сказано: "Для лучшего и культурного обслуживания больных необходимо создать больничную библиотеку, для чего просить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Горздравотдел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выделить 500 рублей. А остальные книги поручить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Вышковскому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и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Вутрим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(отв. от поселкового совета за работу учреждений здравоохранения) собрать среди населения поселка не позднее 19 апреля 1943 года". Так появилась библиотека № 2 при госпитале ВМФ.</w:t>
      </w: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noProof/>
          <w:color w:val="000000"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-472440</wp:posOffset>
            </wp:positionV>
            <wp:extent cx="4972050" cy="3495675"/>
            <wp:effectExtent l="19050" t="0" r="0" b="0"/>
            <wp:wrapSquare wrapText="bothSides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606F86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inherit" w:hAnsi="inherit" w:cs="Arial"/>
          <w:b/>
          <w:bCs/>
          <w:noProof/>
          <w:color w:val="000000"/>
          <w:sz w:val="26"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700405</wp:posOffset>
            </wp:positionV>
            <wp:extent cx="5324475" cy="3781425"/>
            <wp:effectExtent l="19050" t="0" r="9525" b="0"/>
            <wp:wrapSquare wrapText="bothSides"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549A">
        <w:rPr>
          <w:rFonts w:ascii="inherit" w:hAnsi="inherit" w:cs="Arial"/>
          <w:b/>
          <w:bCs/>
          <w:color w:val="000000"/>
          <w:sz w:val="26"/>
          <w:szCs w:val="26"/>
        </w:rPr>
        <w:t>День библиотекаря</w:t>
      </w: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 w:rsidRPr="006F6165">
        <w:rPr>
          <w:color w:val="000000"/>
          <w:sz w:val="32"/>
          <w:szCs w:val="32"/>
        </w:rPr>
        <w:t>Сотрудники библиотек и изб-читален работали с раннего утра до позднего вечера. День начинался с прослушивания утренней сводки Советского информбюро, переписывания информации от руки и развешивания в общественных местах.</w:t>
      </w:r>
      <w:r>
        <w:rPr>
          <w:rFonts w:ascii="Arial" w:hAnsi="Arial" w:cs="Arial"/>
          <w:color w:val="000000"/>
          <w:sz w:val="26"/>
          <w:szCs w:val="26"/>
        </w:rPr>
        <w:t xml:space="preserve"> Затем нужно было забрать прочитанные и выдать новые книги, организовать, а иногда и самим провести лекции, нарисовать стенгазеты, выпустить боевые листки, выступить перед рабочими на производстве, провести занятие со школьниками по внеклассному чтению - библиотекари без преувеличения жили на работе, отдавая все силы и время своему делу.</w:t>
      </w: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В газете «Сталинский путь» 1942 года можно найти такой отзыв о работе избы-читальни Чкаловского района Нижегородской области: «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Бебрюховская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изба-читальня перестроила свою работу на военный лад. В этом большая заслуга избача А. Субботиной и многих сельских активистов. Как работает тов. Субботина? Во время уборки урожая она ежедневно бывает в бригадах и звеньях. Здесь тов. Субботина не только раздает свежие газеты, но и проводит беседы, читки. Сообщения от Советского информбюро, решения партии и правительства берутся ею в основу всех проводимых бесед. При избе-читальне организована витрина на тему «Великая Отечественная война», материал которой меняется регулярно два раза в месяц. Столько же раз в месяц выпускается стенная газета. Избу-читальню украшают лозунги, плакаты.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 xml:space="preserve">Каждый зашедший сюда может всегда найти свежую </w:t>
      </w:r>
      <w:r>
        <w:rPr>
          <w:rFonts w:ascii="Arial" w:hAnsi="Arial" w:cs="Arial"/>
          <w:color w:val="000000"/>
          <w:sz w:val="26"/>
          <w:szCs w:val="26"/>
        </w:rPr>
        <w:lastRenderedPageBreak/>
        <w:t>газету, посмотреть комплект центральных и районной газет.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С помощью актива тов. Субботина два раза в неделю проводит занятия по противовоздушной обороне. Каждая изба-читальня должна перестроить свою работу, как и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Бебрюховская</w:t>
      </w:r>
      <w:proofErr w:type="spellEnd"/>
      <w:r>
        <w:rPr>
          <w:rFonts w:ascii="Arial" w:hAnsi="Arial" w:cs="Arial"/>
          <w:color w:val="000000"/>
          <w:sz w:val="26"/>
          <w:szCs w:val="26"/>
        </w:rPr>
        <w:t>, на военный лад».</w:t>
      </w: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4762500" cy="2978150"/>
            <wp:effectExtent l="19050" t="0" r="0" b="0"/>
            <wp:wrapSquare wrapText="bothSides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7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6F86" w:rsidRDefault="004619A2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noProof/>
          <w:color w:val="000000"/>
          <w:sz w:val="26"/>
          <w:szCs w:val="2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-5629275</wp:posOffset>
            </wp:positionH>
            <wp:positionV relativeFrom="paragraph">
              <wp:posOffset>168910</wp:posOffset>
            </wp:positionV>
            <wp:extent cx="4210050" cy="2809875"/>
            <wp:effectExtent l="19050" t="0" r="0" b="0"/>
            <wp:wrapSquare wrapText="bothSides"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606F86" w:rsidRDefault="00606F86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4619A2" w:rsidRDefault="004619A2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4619A2" w:rsidRDefault="004619A2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</w:p>
    <w:p w:rsidR="004619A2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Между тем тяготы военного времени сказывались не только на книжных фондах, но и на условиях труда. Библиотеки часто размещались в комнатках при домах культуры. Нередко эти помещения были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неотапливаемыми</w:t>
      </w:r>
      <w:proofErr w:type="spellEnd"/>
      <w:r>
        <w:rPr>
          <w:rFonts w:ascii="Arial" w:hAnsi="Arial" w:cs="Arial"/>
          <w:color w:val="000000"/>
          <w:sz w:val="26"/>
          <w:szCs w:val="26"/>
        </w:rPr>
        <w:t>, а зимой в них хранили продовольственные запасы, например зерно.</w:t>
      </w: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Многие сотрудники совмещали работу в библиотеке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с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какой-то еще - в колхозе или на предприятии. Отработав смену на производстве или уборке урожая, они спешили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помогать коллегам раздавать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книги, организовывать кружки, лекции, художественную самодеятельность. А ведь у большинства были еще домашнее хозяйство и семьи, которые нуждались во внимании и заботе.</w:t>
      </w:r>
    </w:p>
    <w:p w:rsidR="00606F86" w:rsidRDefault="004619A2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noProof/>
          <w:color w:val="000000"/>
          <w:sz w:val="26"/>
          <w:szCs w:val="26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605790</wp:posOffset>
            </wp:positionH>
            <wp:positionV relativeFrom="paragraph">
              <wp:posOffset>-177165</wp:posOffset>
            </wp:positionV>
            <wp:extent cx="4511675" cy="3276600"/>
            <wp:effectExtent l="19050" t="0" r="3175" b="0"/>
            <wp:wrapSquare wrapText="bothSides"/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6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3F1E8C" w:rsidRDefault="003F1E8C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inherit" w:hAnsi="inherit" w:cs="Arial"/>
          <w:b/>
          <w:bCs/>
          <w:color w:val="000000"/>
          <w:sz w:val="26"/>
          <w:szCs w:val="26"/>
        </w:rPr>
      </w:pP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inherit" w:hAnsi="inherit" w:cs="Arial"/>
          <w:b/>
          <w:bCs/>
          <w:color w:val="000000"/>
          <w:sz w:val="26"/>
          <w:szCs w:val="26"/>
        </w:rPr>
        <w:t>Библиотека будущего</w:t>
      </w: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«, и «Библионочь-2020» яркое тому подтверждение», - уверена замминистра культуры РФ Ольга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Ярилова</w:t>
      </w:r>
      <w:proofErr w:type="spellEnd"/>
      <w:r>
        <w:rPr>
          <w:rFonts w:ascii="Arial" w:hAnsi="Arial" w:cs="Arial"/>
          <w:color w:val="000000"/>
          <w:sz w:val="26"/>
          <w:szCs w:val="26"/>
        </w:rPr>
        <w:t>.</w:t>
      </w:r>
    </w:p>
    <w:p w:rsidR="00EC549A" w:rsidRPr="00D722DE" w:rsidRDefault="00D722DE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color w:val="000000"/>
          <w:sz w:val="32"/>
          <w:szCs w:val="32"/>
        </w:rPr>
      </w:pPr>
      <w:r w:rsidRPr="00D722DE">
        <w:rPr>
          <w:color w:val="000000"/>
          <w:sz w:val="32"/>
          <w:szCs w:val="32"/>
        </w:rPr>
        <w:t xml:space="preserve">Книги и библиотеки не уходят в прошлое. Они вне времени. </w:t>
      </w:r>
      <w:r w:rsidR="00EC549A" w:rsidRPr="00D722DE">
        <w:rPr>
          <w:color w:val="000000"/>
          <w:sz w:val="32"/>
          <w:szCs w:val="32"/>
        </w:rPr>
        <w:t xml:space="preserve">Даже спустя </w:t>
      </w:r>
      <w:r w:rsidRPr="00D722DE">
        <w:rPr>
          <w:color w:val="000000"/>
          <w:sz w:val="32"/>
          <w:szCs w:val="32"/>
        </w:rPr>
        <w:t>80</w:t>
      </w:r>
      <w:r w:rsidR="00EC549A" w:rsidRPr="00D722DE">
        <w:rPr>
          <w:color w:val="000000"/>
          <w:sz w:val="32"/>
          <w:szCs w:val="32"/>
        </w:rPr>
        <w:t xml:space="preserve"> лет библиотеки остаются центрами притяжения для людей всех возрастов. В рамках национального проекта «Культура» они превращаются в современные пространства, в которых можно читать, работать, отдыхать с друзьями, играть и учиться.</w:t>
      </w: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«Модельная библиотека – это пространство для времяпрепровождения современного человека. Здесь есть и обширный книжный фонд, и зона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коворкинга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, и зоны творчества, включающие даже графические планшеты и VR-шлемы», - отмечает Ольга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Ярилова</w:t>
      </w:r>
      <w:proofErr w:type="spellEnd"/>
      <w:r>
        <w:rPr>
          <w:rFonts w:ascii="Arial" w:hAnsi="Arial" w:cs="Arial"/>
          <w:color w:val="000000"/>
          <w:sz w:val="26"/>
          <w:szCs w:val="26"/>
        </w:rPr>
        <w:t>.</w:t>
      </w:r>
    </w:p>
    <w:p w:rsidR="00EC549A" w:rsidRDefault="00EC549A" w:rsidP="00EC549A">
      <w:pPr>
        <w:pStyle w:val="a3"/>
        <w:shd w:val="clear" w:color="auto" w:fill="FFFFFF"/>
        <w:spacing w:before="0" w:beforeAutospacing="0" w:after="39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Сильно изменились и маленькие региональные библиотеки. В них также появляются компьютеры,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быстрое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интернет-соединение и доступ к фонду Национальной электронной библиотеки (НЭБ). Во многих библиотеках в рамках нацпроекта открылись виртуальные концертные залы, где проходят трансляции знаковых культурных событий из любой точки страны.</w:t>
      </w:r>
    </w:p>
    <w:p w:rsidR="00EC549A" w:rsidRDefault="00EC549A" w:rsidP="00EC549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Сейчас, когда в рамках борьбы с распространением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коронавируса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учреждения культуры закрыты, читать книги можно не посещая библиотеку. Они доступны совершенно бесплатно на сайте НЭБ, достаточно ввести в строку поиска автора, название или просто фрагмент произведения. На портале «</w:t>
      </w:r>
      <w:proofErr w:type="spellStart"/>
      <w:r w:rsidR="001C2DCF"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"https://www.culture.ru/" \t "_blank" </w:instrText>
      </w:r>
      <w:r w:rsidR="001C2DCF">
        <w:rPr>
          <w:rFonts w:ascii="Arial" w:hAnsi="Arial" w:cs="Arial"/>
          <w:color w:val="000000"/>
          <w:sz w:val="26"/>
          <w:szCs w:val="26"/>
        </w:rPr>
        <w:fldChar w:fldCharType="separate"/>
      </w:r>
      <w:r>
        <w:rPr>
          <w:rStyle w:val="a5"/>
          <w:rFonts w:ascii="Arial" w:hAnsi="Arial" w:cs="Arial"/>
          <w:color w:val="41579E"/>
          <w:sz w:val="26"/>
          <w:szCs w:val="26"/>
          <w:u w:val="none"/>
        </w:rPr>
        <w:t>Культура</w:t>
      </w:r>
      <w:proofErr w:type="gramStart"/>
      <w:r>
        <w:rPr>
          <w:rStyle w:val="a5"/>
          <w:rFonts w:ascii="Arial" w:hAnsi="Arial" w:cs="Arial"/>
          <w:color w:val="41579E"/>
          <w:sz w:val="26"/>
          <w:szCs w:val="26"/>
          <w:u w:val="none"/>
        </w:rPr>
        <w:t>.Р</w:t>
      </w:r>
      <w:proofErr w:type="gramEnd"/>
      <w:r>
        <w:rPr>
          <w:rStyle w:val="a5"/>
          <w:rFonts w:ascii="Arial" w:hAnsi="Arial" w:cs="Arial"/>
          <w:color w:val="41579E"/>
          <w:sz w:val="26"/>
          <w:szCs w:val="26"/>
          <w:u w:val="none"/>
        </w:rPr>
        <w:t>Ф</w:t>
      </w:r>
      <w:proofErr w:type="spellEnd"/>
      <w:r w:rsidR="001C2DCF">
        <w:rPr>
          <w:rFonts w:ascii="Arial" w:hAnsi="Arial" w:cs="Arial"/>
          <w:color w:val="000000"/>
          <w:sz w:val="26"/>
          <w:szCs w:val="26"/>
        </w:rPr>
        <w:fldChar w:fldCharType="end"/>
      </w:r>
      <w:r>
        <w:rPr>
          <w:rFonts w:ascii="Arial" w:hAnsi="Arial" w:cs="Arial"/>
          <w:color w:val="000000"/>
          <w:sz w:val="26"/>
          <w:szCs w:val="26"/>
        </w:rPr>
        <w:t xml:space="preserve">» можно также послушать аудиокниги,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подкасты</w:t>
      </w:r>
      <w:proofErr w:type="spellEnd"/>
      <w:r>
        <w:rPr>
          <w:rFonts w:ascii="Arial" w:hAnsi="Arial" w:cs="Arial"/>
          <w:color w:val="000000"/>
          <w:sz w:val="26"/>
          <w:szCs w:val="26"/>
        </w:rPr>
        <w:t>, почитать статьи о писателях и культурных деятелях и пройти занимательные тесты на знание творчества любимых литераторов.</w:t>
      </w:r>
    </w:p>
    <w:p w:rsidR="00EC549A" w:rsidRPr="00021DF0" w:rsidRDefault="00EC549A"/>
    <w:p w:rsidR="00776F8C" w:rsidRDefault="00776F8C">
      <w:pPr>
        <w:rPr>
          <w:rFonts w:ascii="Times New Roman" w:hAnsi="Times New Roman" w:cs="Times New Roman"/>
          <w:sz w:val="28"/>
          <w:szCs w:val="28"/>
        </w:rPr>
      </w:pPr>
      <w:r w:rsidRPr="00776F8C">
        <w:rPr>
          <w:rFonts w:ascii="Times New Roman" w:hAnsi="Times New Roman" w:cs="Times New Roman"/>
          <w:sz w:val="28"/>
          <w:szCs w:val="28"/>
        </w:rPr>
        <w:lastRenderedPageBreak/>
        <w:t xml:space="preserve">Особое мужество проявили сотрудники библиотек </w:t>
      </w:r>
      <w:proofErr w:type="gramStart"/>
      <w:r w:rsidRPr="00776F8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76F8C">
        <w:rPr>
          <w:rFonts w:ascii="Times New Roman" w:hAnsi="Times New Roman" w:cs="Times New Roman"/>
          <w:sz w:val="28"/>
          <w:szCs w:val="28"/>
        </w:rPr>
        <w:t>. Ленинграда во время его обороны. В апреле 1943 г. газета «Правда» писала, что ГПНБ им. Салтыкова-Щедрина «стала неотъемлемым звеном в обороне города. Со списка книг, составленного библиографом публичной библиотеки, начиналось производство многих видов оружия и боеприпасов, освоение многих методов строительных работ, новых продуктов питания». Главной задачей было сохранить книжные фонды, и все сотрудники библиотеки, независимо от возраста, здоровья, занимаемой должности участвовали в этой работе. Обслуживание читателей осуществлялось даже в лютый мороз, в отсутствии света.</w:t>
      </w:r>
    </w:p>
    <w:p w:rsidR="00392D64" w:rsidRPr="00392D64" w:rsidRDefault="00392D64">
      <w:pPr>
        <w:rPr>
          <w:rFonts w:ascii="Times New Roman" w:hAnsi="Times New Roman" w:cs="Times New Roman"/>
          <w:b/>
          <w:sz w:val="32"/>
          <w:szCs w:val="32"/>
        </w:rPr>
      </w:pPr>
      <w:r w:rsidRPr="00392D64">
        <w:rPr>
          <w:rStyle w:val="a4"/>
          <w:rFonts w:ascii="Times New Roman" w:hAnsi="Times New Roman" w:cs="Times New Roman"/>
          <w:b w:val="0"/>
          <w:iCs/>
          <w:sz w:val="32"/>
          <w:szCs w:val="32"/>
          <w:shd w:val="clear" w:color="auto" w:fill="FFFFFF"/>
        </w:rPr>
        <w:t>Во время войны создавались дивизионные, полковые, ротные библиотеки. Библиотекари с вещмешком за спиной пробирались на отдаленные участки фронта с книгами для бойцов. На оккупированной территории работники библиотек прятали от фашистов наиболее ценные книги. А после освобождения от немцев проводилась «книжная мобилизация» для возрождения библиотек. Библиотекари ходили по деревням и селам собирали книги в дар от населения.</w:t>
      </w:r>
    </w:p>
    <w:p w:rsidR="00776F8C" w:rsidRDefault="00776F8C"/>
    <w:p w:rsidR="00776F8C" w:rsidRDefault="00776F8C"/>
    <w:p w:rsidR="00EC549A" w:rsidRPr="00021DF0" w:rsidRDefault="001C2DCF">
      <w:hyperlink r:id="rId14" w:history="1">
        <w:r w:rsidR="00EC549A" w:rsidRPr="008C2529">
          <w:rPr>
            <w:rStyle w:val="a5"/>
            <w:lang w:val="en-US"/>
          </w:rPr>
          <w:t>https</w:t>
        </w:r>
        <w:r w:rsidR="00EC549A" w:rsidRPr="00021DF0">
          <w:rPr>
            <w:rStyle w:val="a5"/>
          </w:rPr>
          <w:t>://</w:t>
        </w:r>
        <w:r w:rsidR="00EC549A" w:rsidRPr="008C2529">
          <w:rPr>
            <w:rStyle w:val="a5"/>
            <w:lang w:val="en-US"/>
          </w:rPr>
          <w:t>culture</w:t>
        </w:r>
        <w:r w:rsidR="00EC549A" w:rsidRPr="00021DF0">
          <w:rPr>
            <w:rStyle w:val="a5"/>
          </w:rPr>
          <w:t>.</w:t>
        </w:r>
        <w:proofErr w:type="spellStart"/>
        <w:r w:rsidR="00EC549A" w:rsidRPr="008C2529">
          <w:rPr>
            <w:rStyle w:val="a5"/>
            <w:lang w:val="en-US"/>
          </w:rPr>
          <w:t>gov</w:t>
        </w:r>
        <w:proofErr w:type="spellEnd"/>
        <w:r w:rsidR="00EC549A" w:rsidRPr="00021DF0">
          <w:rPr>
            <w:rStyle w:val="a5"/>
          </w:rPr>
          <w:t>.</w:t>
        </w:r>
        <w:proofErr w:type="spellStart"/>
        <w:r w:rsidR="00EC549A" w:rsidRPr="008C2529">
          <w:rPr>
            <w:rStyle w:val="a5"/>
            <w:lang w:val="en-US"/>
          </w:rPr>
          <w:t>ru</w:t>
        </w:r>
        <w:proofErr w:type="spellEnd"/>
        <w:r w:rsidR="00EC549A" w:rsidRPr="00021DF0">
          <w:rPr>
            <w:rStyle w:val="a5"/>
          </w:rPr>
          <w:t>/</w:t>
        </w:r>
        <w:r w:rsidR="00EC549A" w:rsidRPr="008C2529">
          <w:rPr>
            <w:rStyle w:val="a5"/>
            <w:lang w:val="en-US"/>
          </w:rPr>
          <w:t>press</w:t>
        </w:r>
        <w:r w:rsidR="00EC549A" w:rsidRPr="00021DF0">
          <w:rPr>
            <w:rStyle w:val="a5"/>
          </w:rPr>
          <w:t>/</w:t>
        </w:r>
        <w:r w:rsidR="00EC549A" w:rsidRPr="008C2529">
          <w:rPr>
            <w:rStyle w:val="a5"/>
            <w:lang w:val="en-US"/>
          </w:rPr>
          <w:t>polemic</w:t>
        </w:r>
        <w:r w:rsidR="00EC549A" w:rsidRPr="00021DF0">
          <w:rPr>
            <w:rStyle w:val="a5"/>
          </w:rPr>
          <w:t>/</w:t>
        </w:r>
        <w:proofErr w:type="spellStart"/>
        <w:r w:rsidR="00EC549A" w:rsidRPr="008C2529">
          <w:rPr>
            <w:rStyle w:val="a5"/>
            <w:lang w:val="en-US"/>
          </w:rPr>
          <w:t>slova</w:t>
        </w:r>
        <w:proofErr w:type="spellEnd"/>
        <w:r w:rsidR="00EC549A" w:rsidRPr="00021DF0">
          <w:rPr>
            <w:rStyle w:val="a5"/>
          </w:rPr>
          <w:t>_</w:t>
        </w:r>
        <w:r w:rsidR="00EC549A" w:rsidRPr="008C2529">
          <w:rPr>
            <w:rStyle w:val="a5"/>
            <w:lang w:val="en-US"/>
          </w:rPr>
          <w:t>o</w:t>
        </w:r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pobede</w:t>
        </w:r>
        <w:proofErr w:type="spellEnd"/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kak</w:t>
        </w:r>
        <w:proofErr w:type="spellEnd"/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biblioteki</w:t>
        </w:r>
        <w:proofErr w:type="spellEnd"/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pomogali</w:t>
        </w:r>
        <w:proofErr w:type="spellEnd"/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frontu</w:t>
        </w:r>
        <w:proofErr w:type="spellEnd"/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i</w:t>
        </w:r>
        <w:proofErr w:type="spellEnd"/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tylu</w:t>
        </w:r>
        <w:proofErr w:type="spellEnd"/>
        <w:r w:rsidR="00EC549A" w:rsidRPr="00021DF0">
          <w:rPr>
            <w:rStyle w:val="a5"/>
          </w:rPr>
          <w:t>_</w:t>
        </w:r>
        <w:r w:rsidR="00EC549A" w:rsidRPr="008C2529">
          <w:rPr>
            <w:rStyle w:val="a5"/>
            <w:lang w:val="en-US"/>
          </w:rPr>
          <w:t>v</w:t>
        </w:r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gody</w:t>
        </w:r>
        <w:proofErr w:type="spellEnd"/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velikoy</w:t>
        </w:r>
        <w:proofErr w:type="spellEnd"/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otechestvennoy</w:t>
        </w:r>
        <w:proofErr w:type="spellEnd"/>
        <w:r w:rsidR="00EC549A" w:rsidRPr="00021DF0">
          <w:rPr>
            <w:rStyle w:val="a5"/>
          </w:rPr>
          <w:t>_</w:t>
        </w:r>
        <w:proofErr w:type="spellStart"/>
        <w:r w:rsidR="00EC549A" w:rsidRPr="008C2529">
          <w:rPr>
            <w:rStyle w:val="a5"/>
            <w:lang w:val="en-US"/>
          </w:rPr>
          <w:t>voyny</w:t>
        </w:r>
        <w:proofErr w:type="spellEnd"/>
        <w:r w:rsidR="00EC549A" w:rsidRPr="00021DF0">
          <w:rPr>
            <w:rStyle w:val="a5"/>
          </w:rPr>
          <w:t>_/</w:t>
        </w:r>
      </w:hyperlink>
    </w:p>
    <w:p w:rsidR="00EC549A" w:rsidRDefault="004619A2">
      <w:hyperlink r:id="rId15" w:history="1">
        <w:r w:rsidRPr="00CD0FA8">
          <w:rPr>
            <w:rStyle w:val="a5"/>
          </w:rPr>
          <w:t>https://www.gpntb.ru/ntb/ntb/2015/5/ntb_5_6_2015.pdf</w:t>
        </w:r>
      </w:hyperlink>
    </w:p>
    <w:p w:rsidR="004619A2" w:rsidRDefault="00392D64">
      <w:hyperlink r:id="rId16" w:history="1">
        <w:r w:rsidRPr="00CD0FA8">
          <w:rPr>
            <w:rStyle w:val="a5"/>
          </w:rPr>
          <w:t>https://vk.com/@-197808544-biblioteki-vo-vremya-velikoi-otechestvennoi-voiny</w:t>
        </w:r>
      </w:hyperlink>
    </w:p>
    <w:p w:rsidR="00392D64" w:rsidRPr="00021DF0" w:rsidRDefault="00392D64"/>
    <w:sectPr w:rsidR="00392D64" w:rsidRPr="00021DF0" w:rsidSect="00EE2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549A"/>
    <w:rsid w:val="00021DF0"/>
    <w:rsid w:val="001C2DCF"/>
    <w:rsid w:val="00230932"/>
    <w:rsid w:val="002664C4"/>
    <w:rsid w:val="00392D64"/>
    <w:rsid w:val="003F1E8C"/>
    <w:rsid w:val="004619A2"/>
    <w:rsid w:val="00606F86"/>
    <w:rsid w:val="006F6165"/>
    <w:rsid w:val="00776F8C"/>
    <w:rsid w:val="00B3658B"/>
    <w:rsid w:val="00D722DE"/>
    <w:rsid w:val="00EC549A"/>
    <w:rsid w:val="00EE2D13"/>
    <w:rsid w:val="00FC4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5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549A"/>
    <w:rPr>
      <w:b/>
      <w:bCs/>
    </w:rPr>
  </w:style>
  <w:style w:type="character" w:styleId="a5">
    <w:name w:val="Hyperlink"/>
    <w:basedOn w:val="a0"/>
    <w:uiPriority w:val="99"/>
    <w:unhideWhenUsed/>
    <w:rsid w:val="00EC549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C5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54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8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vk.com/@-197808544-biblioteki-vo-vremya-velikoi-otechestvennoi-voiny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hyperlink" Target="https://www.gpntb.ru/ntb/ntb/2015/5/ntb_5_6_2015.pdf" TargetMode="Externa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s://culture.gov.ru/press/polemic/slova_o_pobede_kak_biblioteki_pomogali_frontu_i_tylu_v_gody_velikoy_otechestvennoy_voyny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1511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4</cp:revision>
  <dcterms:created xsi:type="dcterms:W3CDTF">2025-03-05T07:06:00Z</dcterms:created>
  <dcterms:modified xsi:type="dcterms:W3CDTF">2025-03-05T11:03:00Z</dcterms:modified>
</cp:coreProperties>
</file>